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3289066</wp:posOffset>
            </wp:positionH>
            <wp:positionV relativeFrom="page">
              <wp:posOffset>143589</wp:posOffset>
            </wp:positionV>
            <wp:extent cx="3324217" cy="1009962"/>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3324217" cy="1009962"/>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lang w:val="pt-PT"/>
        </w:rPr>
      </w:pPr>
      <w:r>
        <w:rPr>
          <w:rFonts w:ascii="Museo Sans 500" w:hAnsi="Museo Sans 500"/>
          <w:rtl w:val="0"/>
          <w:lang w:val="pt-PT"/>
        </w:rPr>
        <w:t xml:space="preserve">Media contact: </w:t>
      </w:r>
    </w:p>
    <w:p>
      <w:pPr>
        <w:pStyle w:val="Body A"/>
        <w:suppressAutoHyphens w:val="1"/>
        <w:rPr>
          <w:rFonts w:ascii="Museo Sans 100" w:cs="Museo Sans 100" w:hAnsi="Museo Sans 100" w:eastAsia="Museo Sans 100"/>
        </w:rPr>
      </w:pPr>
      <w:r>
        <w:rPr>
          <w:rFonts w:ascii="Museo Sans 100" w:hAnsi="Museo Sans 100"/>
          <w:rtl w:val="0"/>
          <w:lang w:val="en-US"/>
        </w:rPr>
        <w:t>Stephanie Delnea, Communications Coordinator</w:t>
      </w:r>
    </w:p>
    <w:p>
      <w:pPr>
        <w:pStyle w:val="Body A"/>
        <w:suppressAutoHyphens w:val="1"/>
        <w:rPr>
          <w:rFonts w:ascii="Museo Sans 100" w:cs="Museo Sans 100" w:hAnsi="Museo Sans 100" w:eastAsia="Museo Sans 100"/>
        </w:rPr>
      </w:pPr>
      <w:r>
        <w:rPr>
          <w:rFonts w:ascii="Museo Sans 100" w:hAnsi="Museo Sans 100"/>
          <w:rtl w:val="0"/>
          <w:lang w:val="en-US"/>
        </w:rPr>
        <w:t>Nelson Museum, Archives &amp; Gallery</w:t>
      </w:r>
    </w:p>
    <w:p>
      <w:pPr>
        <w:pStyle w:val="Body A"/>
        <w:suppressAutoHyphens w:val="1"/>
        <w:rPr>
          <w:rFonts w:ascii="Museo Sans 100" w:cs="Museo Sans 100" w:hAnsi="Museo Sans 100" w:eastAsia="Museo Sans 100"/>
        </w:rPr>
      </w:pPr>
      <w:r>
        <w:rPr>
          <w:rFonts w:ascii="Museo Sans 100" w:hAnsi="Museo Sans 100"/>
          <w:rtl w:val="0"/>
          <w:lang w:val="en-US"/>
        </w:rPr>
        <w:t>communications</w:t>
      </w:r>
      <w:r>
        <w:rPr>
          <w:rFonts w:ascii="Museo Sans 100" w:hAnsi="Museo Sans 100"/>
          <w:rtl w:val="0"/>
          <w:lang w:val="en-US"/>
        </w:rPr>
        <w:t>@</w:t>
      </w:r>
      <w:r>
        <w:rPr>
          <w:rFonts w:ascii="Museo Sans 100" w:hAnsi="Museo Sans 100"/>
          <w:rtl w:val="0"/>
          <w:lang w:val="en-US"/>
        </w:rPr>
        <w:t>nelsonmuseum.ca</w:t>
      </w:r>
    </w:p>
    <w:p>
      <w:pPr>
        <w:pStyle w:val="Body A"/>
        <w:suppressAutoHyphens w:val="1"/>
        <w:rPr>
          <w:rFonts w:ascii="Candara" w:cs="Candara" w:hAnsi="Candara" w:eastAsia="Candara"/>
        </w:rPr>
      </w:pPr>
      <w:r>
        <w:rPr>
          <w:rFonts w:ascii="Museo Sans 100" w:hAnsi="Museo Sans 100"/>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2"/>
          <w:szCs w:val="32"/>
        </w:rPr>
      </w:pPr>
      <w:r>
        <w:rPr>
          <w:rFonts w:ascii="DM Serif Display Regular" w:hAnsi="DM Serif Display Regular"/>
          <w:sz w:val="30"/>
          <w:szCs w:val="30"/>
          <w:rtl w:val="0"/>
          <w:lang w:val="en-US"/>
        </w:rPr>
        <w:t>Youth Access Program launches at the Nelson Museum</w:t>
      </w:r>
      <w:r>
        <w:rPr>
          <w:rFonts w:ascii="DM Serif Display Regular" w:cs="DM Serif Display Regular" w:hAnsi="DM Serif Display Regular" w:eastAsia="DM Serif Display Regular"/>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2965450</wp:posOffset>
            </wp:positionH>
            <wp:positionV relativeFrom="line">
              <wp:posOffset>342900</wp:posOffset>
            </wp:positionV>
            <wp:extent cx="2971800" cy="1983677"/>
            <wp:effectExtent l="0" t="0" r="0" b="0"/>
            <wp:wrapThrough wrapText="bothSides" distL="152400" distR="152400">
              <wp:wrapPolygon edited="1">
                <wp:start x="0" y="0"/>
                <wp:lineTo x="21600" y="0"/>
                <wp:lineTo x="21600" y="21600"/>
                <wp:lineTo x="0" y="21600"/>
                <wp:lineTo x="0" y="0"/>
              </wp:wrapPolygon>
            </wp:wrapThrough>
            <wp:docPr id="1073741826" name="officeArt object" descr="DSC_3677.jpg"/>
            <wp:cNvGraphicFramePr/>
            <a:graphic xmlns:a="http://schemas.openxmlformats.org/drawingml/2006/main">
              <a:graphicData uri="http://schemas.openxmlformats.org/drawingml/2006/picture">
                <pic:pic xmlns:pic="http://schemas.openxmlformats.org/drawingml/2006/picture">
                  <pic:nvPicPr>
                    <pic:cNvPr id="1073741826" name="DSC_3677.jpg" descr="DSC_3677.jpg"/>
                    <pic:cNvPicPr>
                      <a:picLocks noChangeAspect="1"/>
                    </pic:cNvPicPr>
                  </pic:nvPicPr>
                  <pic:blipFill>
                    <a:blip r:embed="rId5">
                      <a:extLst/>
                    </a:blip>
                    <a:stretch>
                      <a:fillRect/>
                    </a:stretch>
                  </pic:blipFill>
                  <pic:spPr>
                    <a:xfrm>
                      <a:off x="0" y="0"/>
                      <a:ext cx="2971800" cy="1983677"/>
                    </a:xfrm>
                    <a:prstGeom prst="rect">
                      <a:avLst/>
                    </a:prstGeom>
                    <a:ln w="12700" cap="flat">
                      <a:noFill/>
                      <a:miter lim="400000"/>
                    </a:ln>
                    <a:effectLst/>
                  </pic:spPr>
                </pic:pic>
              </a:graphicData>
            </a:graphic>
          </wp:anchor>
        </w:drawing>
      </w:r>
    </w:p>
    <w:p>
      <w:pPr>
        <w:pStyle w:val="Body A"/>
        <w:shd w:val="clear" w:color="auto" w:fill="ffffff"/>
        <w:suppressAutoHyphens w:val="1"/>
        <w:rPr>
          <w:rFonts w:ascii="Candara" w:cs="Candara" w:hAnsi="Candara" w:eastAsia="Candara"/>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 xml:space="preserve">Nelson, BC </w:t>
      </w:r>
      <w:r>
        <w:rPr>
          <w:rFonts w:ascii="Museo Sans 300" w:hAnsi="Museo Sans 300"/>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January 22, 2023</w:t>
      </w:r>
      <w:r>
        <w:rPr>
          <w:rFonts w:ascii="Museo Sans 300" w:hAnsi="Museo Sans 300"/>
          <w:outline w:val="0"/>
          <w:color w:val="000000"/>
          <w:shd w:val="clear" w:color="auto" w:fill="ffffff"/>
          <w:rtl w:val="0"/>
          <w:lang w:val="en-US"/>
          <w14:textFill>
            <w14:solidFill>
              <w14:srgbClr w14:val="000000">
                <w14:alpha w14:val="15294"/>
              </w14:srgbClr>
            </w14:solidFill>
          </w14:textFill>
        </w:rPr>
        <w:t>) - Children who spend time in museums are engaged, curious, and innovative. The statistics prove it, and children experience it every day at the Nelson Museum, Archives &amp; Gallery.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z w:val="24"/>
          <w:szCs w:val="24"/>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The rotating gallery exhibitions, 2nd floor Museum,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The REDress Project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installation, Cold War Bunker, Shawn Lamb Archives, and the Nelson Sports Collection offer one-of-a-kind opportunities for youth in our</w:t>
      </w:r>
      <w:r>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2952750</wp:posOffset>
                </wp:positionH>
                <wp:positionV relativeFrom="line">
                  <wp:posOffset>218376</wp:posOffset>
                </wp:positionV>
                <wp:extent cx="2971800" cy="386420"/>
                <wp:effectExtent l="0" t="0" r="0" b="0"/>
                <wp:wrapThrough wrapText="bothSides" distL="152400" distR="152400">
                  <wp:wrapPolygon edited="1">
                    <wp:start x="0" y="0"/>
                    <wp:lineTo x="21600" y="0"/>
                    <wp:lineTo x="21600" y="21600"/>
                    <wp:lineTo x="0" y="21600"/>
                    <wp:lineTo x="0" y="0"/>
                  </wp:wrapPolygon>
                </wp:wrapThrough>
                <wp:docPr id="1073741827" name="officeArt object" descr="A student studies one of the works in a gallery exhibition. Photo by Adrian Wagner"/>
                <wp:cNvGraphicFramePr/>
                <a:graphic xmlns:a="http://schemas.openxmlformats.org/drawingml/2006/main">
                  <a:graphicData uri="http://schemas.microsoft.com/office/word/2010/wordprocessingShape">
                    <wps:wsp>
                      <wps:cNvSpPr txBox="1"/>
                      <wps:spPr>
                        <a:xfrm>
                          <a:off x="0" y="0"/>
                          <a:ext cx="2971800" cy="386420"/>
                        </a:xfrm>
                        <a:prstGeom prst="rect">
                          <a:avLst/>
                        </a:prstGeom>
                        <a:noFill/>
                        <a:ln w="12700" cap="flat">
                          <a:noFill/>
                          <a:miter lim="400000"/>
                        </a:ln>
                        <a:effectLst/>
                      </wps:spPr>
                      <wps:txbx>
                        <w:txbxContent>
                          <w:p>
                            <w:pPr>
                              <w:pStyle w:val="Caption"/>
                              <w:tabs>
                                <w:tab w:val="left" w:pos="1440"/>
                                <w:tab w:val="left" w:pos="2880"/>
                                <w:tab w:val="left" w:pos="4320"/>
                              </w:tabs>
                            </w:pPr>
                            <w:r>
                              <w:rPr>
                                <w:rFonts w:ascii="Museo Sans 300" w:hAnsi="Museo Sans 300"/>
                                <w:i w:val="1"/>
                                <w:iCs w:val="1"/>
                                <w:sz w:val="20"/>
                                <w:szCs w:val="20"/>
                                <w:rtl w:val="0"/>
                                <w:lang w:val="en-US"/>
                              </w:rPr>
                              <w:t>A student studies one of the works in a gallery exhibition. Photo by Adrian Wagner</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32.5pt;margin-top:17.2pt;width:234.0pt;height:30.4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rFonts w:ascii="Museo Sans 300" w:hAnsi="Museo Sans 300"/>
                          <w:i w:val="1"/>
                          <w:iCs w:val="1"/>
                          <w:sz w:val="20"/>
                          <w:szCs w:val="20"/>
                          <w:rtl w:val="0"/>
                          <w:lang w:val="en-US"/>
                        </w:rPr>
                        <w:t>A student studies one of the works in a gallery exhibition. Photo by Adrian Wagner</w:t>
                      </w:r>
                    </w:p>
                  </w:txbxContent>
                </v:textbox>
                <w10:wrap type="through" side="bothSides" anchorx="margin"/>
              </v:shape>
            </w:pict>
          </mc:Fallback>
        </mc:AlternateConten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community to engage with regional history, access critical contemporary art, explore their passions and talents, and learn outside the classroom. To remove barriers to access, the Nelson Museum has launched a brand-new membership model offering free memberships to all youth under 18.</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We want Nelson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young people to feel seen and welcomed in the Museum, and to think of the Museum as a safe space where they can explore critical ideas, be involved in a social paradigm shift, and further develop life-long curiosity,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Nelson Museum Executive Director Astrid Heyerdahl.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We take investment </w:t>
      </w:r>
      <w:r>
        <w:rPr>
          <w:rFonts w:ascii="Museo Sans 300" w:hAnsi="Museo Sans 300"/>
          <w:outline w:val="0"/>
          <w:color w:val="000000"/>
          <w:shd w:val="clear" w:color="auto" w:fill="ffffff"/>
          <w:rtl w:val="0"/>
          <w:lang w:val="en-US"/>
          <w14:textFill>
            <w14:solidFill>
              <w14:srgbClr w14:val="000000">
                <w14:alpha w14:val="15294"/>
              </w14:srgbClr>
            </w14:solidFill>
          </w14:textFill>
        </w:rPr>
        <w:t>in</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the health and happiness of our community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youth very seriously, and the Nelson Museum is well-suited to provide an atmosphere of engagement.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The Youth Access Program is funded by monthly sponsorships from local and regional businesses and individuals. The inaugural program sponsor is the philanthropic branch of Kalesnikoff Lumber, Kalesnikoff Cares.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The Kalesnikoff Cares program aims to make a positive difference for local youth and families and the local environment and to support our employees in giving back to their own communities and causes,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Dauna Ditson, Communications Manager at Kalesnikoff.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We are honoured to be the first funder, and I hope many more organizations come on board to support this initiative.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The Nelson Museum has several businesses who have come on board to support the 2023 sponsorship season and we are currently seeking additional sponsors to support the entire 2023 season. If you are interested in sponsoring this program, please contact info@nelsonmuseum.ca. More details about the Youth Access Program and sponsorship details can be found at nelsonmuseum.ca.</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pPr>
      <w:r>
        <w:rPr>
          <w:rFonts w:ascii="Museo Sans 300" w:hAnsi="Museo Sans 300"/>
          <w:outline w:val="0"/>
          <w:color w:val="000000"/>
          <w:shd w:val="clear" w:color="auto" w:fill="ffffff"/>
          <w:rtl w:val="0"/>
          <w:lang w:val="en-US"/>
          <w14:textFill>
            <w14:solidFill>
              <w14:srgbClr w14:val="000000">
                <w14:alpha w14:val="15294"/>
              </w14:srgbClr>
            </w14:solidFill>
          </w14:textFill>
        </w:rPr>
        <w:t>-30-</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r>
        <w:rPr>
          <w:rFonts w:ascii="Museo Sans 300" w:cs="Museo Sans 300" w:hAnsi="Museo Sans 300" w:eastAsia="Museo Sans 300"/>
          <w:outline w:val="0"/>
          <w:color w:val="000000"/>
          <w:sz w:val="24"/>
          <w:szCs w:val="24"/>
          <w:shd w:val="clear" w:color="auto" w:fill="ffffff"/>
          <w14:textFill>
            <w14:solidFill>
              <w14:srgbClr w14:val="000000">
                <w14:alpha w14:val="15294"/>
              </w14:srgbClr>
            </w14:solidFill>
          </w14:textFill>
        </w:rPr>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 w:name="MuseoSans-500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