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rPr>
          <w:rFonts w:ascii="Candara" w:cs="Candara" w:hAnsi="Candara" w:eastAsia="Candara"/>
          <w:b w:val="1"/>
          <w:bCs w:val="1"/>
          <w:sz w:val="60"/>
          <w:szCs w:val="60"/>
        </w:rPr>
      </w:pPr>
      <w:r>
        <w:rPr>
          <w:rFonts w:ascii="Candara" w:hAnsi="Candara"/>
          <w:b w:val="1"/>
          <w:bCs w:val="1"/>
          <w:sz w:val="70"/>
          <w:szCs w:val="70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4513579</wp:posOffset>
            </wp:positionH>
            <wp:positionV relativeFrom="page">
              <wp:posOffset>333375</wp:posOffset>
            </wp:positionV>
            <wp:extent cx="2841625" cy="857250"/>
            <wp:effectExtent l="0" t="0" r="0" b="0"/>
            <wp:wrapSquare wrapText="bothSides" distL="57150" distR="57150" distT="57150" distB="57150"/>
            <wp:docPr id="1073741826" name="officeArt object" descr="Grey_orange Bleed Logo w_word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ey_orange Bleed Logo w_wordmark.jpg" descr="Grey_orange Bleed Logo w_wordmar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ndara" w:hAnsi="Candara"/>
          <w:b w:val="1"/>
          <w:bCs w:val="1"/>
          <w:sz w:val="60"/>
          <w:szCs w:val="60"/>
          <w:rtl w:val="0"/>
          <w:lang w:val="en-US"/>
        </w:rPr>
        <w:t>Press Release</w:t>
      </w:r>
    </w:p>
    <w:p>
      <w:pPr>
        <w:pStyle w:val="Body A"/>
        <w:suppressAutoHyphens w:val="1"/>
        <w:rPr>
          <w:rFonts w:ascii="Candara" w:cs="Candara" w:hAnsi="Candara" w:eastAsia="Candara"/>
          <w:b w:val="1"/>
          <w:bCs w:val="1"/>
        </w:rPr>
      </w:pPr>
    </w:p>
    <w:p>
      <w:pPr>
        <w:pStyle w:val="Body A"/>
        <w:suppressAutoHyphens w:val="1"/>
        <w:rPr>
          <w:rFonts w:ascii="Candara" w:cs="Candara" w:hAnsi="Candara" w:eastAsia="Candara"/>
          <w:b w:val="1"/>
          <w:bCs w:val="1"/>
          <w:lang w:val="pt-PT"/>
        </w:rPr>
      </w:pPr>
      <w:r>
        <w:rPr>
          <w:rFonts w:ascii="Candara" w:hAnsi="Candara"/>
          <w:b w:val="1"/>
          <w:bCs w:val="1"/>
          <w:rtl w:val="0"/>
          <w:lang w:val="pt-PT"/>
        </w:rPr>
        <w:t xml:space="preserve">Media contact: </w:t>
      </w:r>
    </w:p>
    <w:p>
      <w:pPr>
        <w:pStyle w:val="Body A"/>
        <w:suppressAutoHyphens w:val="1"/>
        <w:rPr>
          <w:rFonts w:ascii="Candara" w:cs="Candara" w:hAnsi="Candara" w:eastAsia="Candara"/>
        </w:rPr>
      </w:pPr>
      <w:r>
        <w:rPr>
          <w:rFonts w:ascii="Candara" w:hAnsi="Candara"/>
          <w:rtl w:val="0"/>
          <w:lang w:val="en-US"/>
        </w:rPr>
        <w:t>Stephanie Myers, Public Programs Coordinator</w:t>
      </w:r>
    </w:p>
    <w:p>
      <w:pPr>
        <w:pStyle w:val="Body A"/>
        <w:suppressAutoHyphens w:val="1"/>
        <w:rPr>
          <w:rFonts w:ascii="Candara" w:cs="Candara" w:hAnsi="Candara" w:eastAsia="Candara"/>
        </w:rPr>
      </w:pPr>
      <w:r>
        <w:rPr>
          <w:rFonts w:ascii="Candara" w:hAnsi="Candara"/>
          <w:rtl w:val="0"/>
          <w:lang w:val="en-US"/>
        </w:rPr>
        <w:t>Touchstones Nelson: Museum of Art and History</w:t>
      </w:r>
    </w:p>
    <w:p>
      <w:pPr>
        <w:pStyle w:val="Body A"/>
        <w:suppressAutoHyphens w:val="1"/>
        <w:rPr>
          <w:rStyle w:val="None"/>
          <w:rFonts w:ascii="Candara" w:cs="Candara" w:hAnsi="Candara" w:eastAsia="Candar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"mailto:programs@touchstonesnelson.ca"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programs@touchstonesnelson.ca</w:t>
      </w:r>
      <w:r>
        <w:rPr/>
        <w:fldChar w:fldCharType="end" w:fldLock="0"/>
      </w:r>
    </w:p>
    <w:p>
      <w:pPr>
        <w:pStyle w:val="Body A"/>
        <w:suppressAutoHyphens w:val="1"/>
        <w:rPr>
          <w:rStyle w:val="None"/>
          <w:rFonts w:ascii="Candara" w:cs="Candara" w:hAnsi="Candara" w:eastAsia="Candara"/>
        </w:rPr>
      </w:pPr>
      <w:r>
        <w:rPr>
          <w:rStyle w:val="None"/>
          <w:rFonts w:ascii="Candara" w:hAnsi="Candara"/>
          <w:rtl w:val="0"/>
          <w:lang w:val="en-US"/>
        </w:rPr>
        <w:t>250-505-7410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rPr>
          <w:rStyle w:val="None"/>
          <w:rFonts w:ascii="Candara" w:cs="Candara" w:hAnsi="Candara" w:eastAsia="Candara"/>
          <w:sz w:val="28"/>
          <w:szCs w:val="28"/>
        </w:rPr>
      </w:pPr>
    </w:p>
    <w:p>
      <w:pPr>
        <w:pStyle w:val="Body A"/>
        <w:suppressAutoHyphens w:val="1"/>
        <w:rPr>
          <w:rStyle w:val="None"/>
          <w:rFonts w:ascii="Candara" w:cs="Candara" w:hAnsi="Candara" w:eastAsia="Candara"/>
          <w:b w:val="1"/>
          <w:bCs w:val="1"/>
        </w:rPr>
      </w:pPr>
    </w:p>
    <w:p>
      <w:pPr>
        <w:pStyle w:val="Body A"/>
        <w:suppressAutoHyphens w:val="1"/>
        <w:rPr>
          <w:rStyle w:val="None"/>
          <w:rFonts w:ascii="Candara" w:cs="Candara" w:hAnsi="Candara" w:eastAsia="Candara"/>
        </w:rPr>
      </w:pPr>
      <w:r>
        <w:rPr>
          <w:rStyle w:val="None"/>
          <w:rFonts w:ascii="Candara" w:hAnsi="Candara"/>
          <w:b w:val="1"/>
          <w:bCs w:val="1"/>
          <w:rtl w:val="0"/>
          <w:lang w:val="en-US"/>
        </w:rPr>
        <w:t>For immediate release</w:t>
      </w:r>
    </w:p>
    <w:p>
      <w:pPr>
        <w:pStyle w:val="Body A"/>
        <w:shd w:val="clear" w:color="auto" w:fill="ffffff"/>
        <w:suppressAutoHyphens w:val="1"/>
        <w:rPr>
          <w:rStyle w:val="None"/>
          <w:rFonts w:ascii="Candara" w:cs="Candara" w:hAnsi="Candara" w:eastAsia="Candara"/>
          <w:b w:val="1"/>
          <w:bCs w:val="1"/>
          <w:sz w:val="30"/>
          <w:szCs w:val="30"/>
        </w:rPr>
      </w:pPr>
    </w:p>
    <w:p>
      <w:pPr>
        <w:pStyle w:val="Body A"/>
        <w:shd w:val="clear" w:color="auto" w:fill="ffffff"/>
        <w:suppressAutoHyphens w:val="1"/>
        <w:jc w:val="center"/>
        <w:rPr>
          <w:rStyle w:val="None"/>
          <w:rFonts w:ascii="Candara" w:cs="Candara" w:hAnsi="Candara" w:eastAsia="Candara"/>
        </w:rPr>
      </w:pPr>
      <w:r>
        <w:rPr>
          <w:rStyle w:val="None"/>
          <w:rFonts w:ascii="Candara" w:hAnsi="Candara" w:hint="default"/>
          <w:b w:val="1"/>
          <w:bCs w:val="1"/>
          <w:sz w:val="36"/>
          <w:szCs w:val="36"/>
          <w:rtl w:val="0"/>
          <w:lang w:val="en-US"/>
        </w:rPr>
        <w:t>‘</w:t>
      </w:r>
      <w:r>
        <w:rPr>
          <w:rStyle w:val="None"/>
          <w:rFonts w:ascii="Candara" w:hAnsi="Candara"/>
          <w:b w:val="1"/>
          <w:bCs w:val="1"/>
          <w:sz w:val="36"/>
          <w:szCs w:val="36"/>
          <w:rtl w:val="0"/>
          <w:lang w:val="en-US"/>
        </w:rPr>
        <w:t>Beneath the Surface</w:t>
      </w:r>
      <w:r>
        <w:rPr>
          <w:rStyle w:val="None"/>
          <w:rFonts w:ascii="Candara" w:hAnsi="Candara" w:hint="default"/>
          <w:b w:val="1"/>
          <w:bCs w:val="1"/>
          <w:sz w:val="36"/>
          <w:szCs w:val="36"/>
          <w:rtl w:val="0"/>
          <w:lang w:val="en-US"/>
        </w:rPr>
        <w:t xml:space="preserve">’ </w:t>
      </w:r>
      <w:r>
        <w:rPr>
          <w:rStyle w:val="None"/>
          <w:rFonts w:ascii="Candara" w:hAnsi="Candara"/>
          <w:b w:val="1"/>
          <w:bCs w:val="1"/>
          <w:sz w:val="36"/>
          <w:szCs w:val="36"/>
          <w:rtl w:val="0"/>
          <w:lang w:val="en-US"/>
        </w:rPr>
        <w:t>of the Cold War Bunker</w:t>
      </w:r>
    </w:p>
    <w:p>
      <w:pPr>
        <w:pStyle w:val="Body A"/>
        <w:shd w:val="clear" w:color="auto" w:fill="ffffff"/>
        <w:suppressAutoHyphens w:val="1"/>
        <w:rPr>
          <w:rStyle w:val="None"/>
          <w:rFonts w:ascii="Candara" w:cs="Candara" w:hAnsi="Candara" w:eastAsia="Candara"/>
        </w:rPr>
      </w:pPr>
    </w:p>
    <w:p>
      <w:pPr>
        <w:pStyle w:val="Body A"/>
        <w:suppressAutoHyphens w:val="1"/>
        <w:outlineLvl w:val="3"/>
        <w:rPr>
          <w:rStyle w:val="None"/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it-IT"/>
        </w:rPr>
        <w:t>Nelson, BC (</w:t>
      </w: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en-US"/>
        </w:rPr>
        <w:t>March 21, 2</w:t>
      </w: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en-US"/>
        </w:rPr>
        <w:t>0</w:t>
      </w: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en-US"/>
        </w:rPr>
        <w:t>21</w:t>
      </w: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en-US"/>
        </w:rPr>
        <w:t>)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: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As the Cold War Bunker secretly lied in waiting under the streets of Nelson, powerful people wrote lists of names - government officials, doctors, communications staff, and other high-level administrators - the people who would be located, secured and promptly delivered to the Bunker in the event of a nuclear attack in the region. A </w:t>
      </w:r>
      <w:r>
        <w:rPr>
          <w:rStyle w:val="None"/>
          <w:rFonts w:ascii="Helvetica Neue" w:hAnsi="Helvetica Neue"/>
          <w:sz w:val="22"/>
          <w:szCs w:val="22"/>
          <w:rtl w:val="0"/>
          <w:lang w:val="en-US"/>
        </w:rPr>
        <w:t>similar list in the modern era would reflect a diversity of ages, genders, races, religions and cultures; in the 1950s, the lists were compiled almost completely of white, middle-aged men.</w:t>
      </w:r>
    </w:p>
    <w:p>
      <w:pPr>
        <w:pStyle w:val="Body A"/>
        <w:suppressAutoHyphens w:val="1"/>
        <w:outlineLvl w:val="3"/>
        <w:rPr>
          <w:rStyle w:val="None"/>
          <w:rFonts w:ascii="Helvetica Neue" w:cs="Helvetica Neue" w:hAnsi="Helvetica Neue" w:eastAsia="Helvetica Neue"/>
          <w:sz w:val="22"/>
          <w:szCs w:val="22"/>
          <w:lang w:val="en-US"/>
        </w:rPr>
      </w:pPr>
    </w:p>
    <w:p>
      <w:pPr>
        <w:pStyle w:val="Body A"/>
        <w:suppressAutoHyphens w:val="1"/>
        <w:outlineLvl w:val="3"/>
        <w:rPr>
          <w:rStyle w:val="None"/>
          <w:rFonts w:ascii="Helvetica Neue" w:cs="Helvetica Neue" w:hAnsi="Helvetica Neue" w:eastAsia="Helvetica Neue"/>
          <w:sz w:val="22"/>
          <w:szCs w:val="22"/>
          <w:lang w:val="en-US"/>
        </w:rPr>
      </w:pPr>
      <w:r>
        <w:rPr>
          <w:rStyle w:val="None"/>
          <w:rFonts w:ascii="Helvetica Neue" w:hAnsi="Helvetica Neue"/>
          <w:sz w:val="22"/>
          <w:szCs w:val="22"/>
          <w:rtl w:val="0"/>
          <w:lang w:val="en-US"/>
        </w:rPr>
        <w:t xml:space="preserve">The opening of the Bunker in 2020 has allowed fresh air to stir through the stale rooms, and with it the opportunity for the whole community - including </w:t>
      </w:r>
      <w:r>
        <w:rPr>
          <w:rStyle w:val="None"/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and especially</w:t>
      </w:r>
      <w:r>
        <w:rPr>
          <w:rStyle w:val="None"/>
          <w:rFonts w:ascii="Helvetica Neue" w:hAnsi="Helvetica Neue"/>
          <w:sz w:val="22"/>
          <w:szCs w:val="22"/>
          <w:rtl w:val="0"/>
          <w:lang w:val="en-US"/>
        </w:rPr>
        <w:t xml:space="preserve"> those who would not have been considered for the lists - to experience the space as it stood when it was sealed, and respond to this living history. </w:t>
      </w:r>
    </w:p>
    <w:p>
      <w:pPr>
        <w:pStyle w:val="Body A"/>
        <w:suppressAutoHyphens w:val="1"/>
        <w:outlineLvl w:val="3"/>
        <w:rPr>
          <w:rStyle w:val="None"/>
          <w:rFonts w:ascii="Helvetica Neue" w:cs="Helvetica Neue" w:hAnsi="Helvetica Neue" w:eastAsia="Helvetica Neue"/>
          <w:sz w:val="22"/>
          <w:szCs w:val="22"/>
          <w:lang w:val="en-US"/>
        </w:rPr>
      </w:pPr>
    </w:p>
    <w:p>
      <w:pPr>
        <w:pStyle w:val="Default"/>
        <w:suppressAutoHyphens w:val="1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  <w:rtl w:val="0"/>
          <w:lang w:val="en-US"/>
        </w:rPr>
        <w:t xml:space="preserve">"We were so pleased to be able to work with wonderful local artists </w:t>
      </w:r>
      <w:r>
        <w:rPr>
          <w:rStyle w:val="None"/>
          <w:outline w:val="0"/>
          <w:color w:val="050505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Zaynab Mohammed, Xochilt Ramirez, Shayna Jones and Jesse Pineiro,</w:t>
      </w:r>
      <w:r>
        <w:rPr>
          <w:rStyle w:val="None"/>
          <w:outline w:val="0"/>
          <w:color w:val="050505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 </w:t>
      </w:r>
      <w:r>
        <w:rPr>
          <w:rStyle w:val="None"/>
          <w:shd w:val="clear" w:color="auto" w:fill="ffffff"/>
          <w:rtl w:val="0"/>
          <w:lang w:val="en-US"/>
        </w:rPr>
        <w:t>and local filmmaker, Carlo Alcos, to produce an artistic response to the Bunker which specifically considers the social injustices and accompanying emotions evoked by the setting and era</w:t>
      </w:r>
      <w:r>
        <w:rPr>
          <w:rStyle w:val="None"/>
          <w:shd w:val="clear" w:color="auto" w:fill="ffffff"/>
          <w:rtl w:val="0"/>
          <w:lang w:val="en-US"/>
        </w:rPr>
        <w:t>, says Touchstones Nelson Museum Executive Director Astrid Heyerdahl.</w:t>
      </w:r>
      <w:r>
        <w:rPr>
          <w:rStyle w:val="None"/>
          <w:shd w:val="clear" w:color="auto" w:fill="ffffff"/>
          <w:rtl w:val="0"/>
          <w:lang w:val="en-US"/>
        </w:rPr>
        <w:t> </w:t>
      </w:r>
      <w:r>
        <w:rPr>
          <w:rStyle w:val="None"/>
          <w:shd w:val="clear" w:color="auto" w:fill="ffffff"/>
          <w:rtl w:val="0"/>
          <w:lang w:val="en-US"/>
        </w:rPr>
        <w:t>“</w:t>
      </w:r>
      <w:r>
        <w:rPr>
          <w:rStyle w:val="None"/>
          <w:i w:val="1"/>
          <w:iCs w:val="1"/>
          <w:shd w:val="clear" w:color="auto" w:fill="ffffff"/>
          <w:rtl w:val="0"/>
          <w:lang w:val="en-US"/>
        </w:rPr>
        <w:t>Beneath the Surface</w:t>
      </w:r>
      <w:r>
        <w:rPr>
          <w:rStyle w:val="None"/>
          <w:shd w:val="clear" w:color="auto" w:fill="ffffff"/>
          <w:rtl w:val="0"/>
          <w:lang w:val="en-US"/>
        </w:rPr>
        <w:t> </w:t>
      </w:r>
      <w:r>
        <w:rPr>
          <w:rStyle w:val="None"/>
          <w:shd w:val="clear" w:color="auto" w:fill="ffffff"/>
          <w:rtl w:val="0"/>
          <w:lang w:val="en-US"/>
        </w:rPr>
        <w:t>beautifully compliments our community audio response pieces which capture intellectual, socio-political, and emotional sentiments from the diverse community of Nelson."</w:t>
      </w:r>
      <w:r>
        <w:rPr>
          <w:rStyle w:val="None"/>
          <w:shd w:val="clear" w:color="auto" w:fill="ffffff"/>
          <w:rtl w:val="0"/>
          <w:lang w:val="en-US"/>
        </w:rPr>
        <w:t>     </w:t>
      </w:r>
    </w:p>
    <w:p>
      <w:pPr>
        <w:pStyle w:val="Default"/>
        <w:suppressAutoHyphens w:val="1"/>
        <w:rPr>
          <w:rStyle w:val="None"/>
          <w:shd w:val="clear" w:color="auto" w:fill="ffffff"/>
        </w:rPr>
      </w:pPr>
    </w:p>
    <w:p>
      <w:pPr>
        <w:pStyle w:val="Default"/>
        <w:suppressAutoHyphens w:val="1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  <w:rtl w:val="0"/>
          <w:lang w:val="en-US"/>
        </w:rPr>
        <w:t>The text, written and performed by Mohammed, touches on inequities and injustices, and with beautiful prose appeals to humanity, optimism and strength:</w:t>
      </w:r>
    </w:p>
    <w:p>
      <w:pPr>
        <w:pStyle w:val="Default"/>
        <w:suppressAutoHyphens w:val="1"/>
        <w:rPr>
          <w:rStyle w:val="None"/>
          <w:shd w:val="clear" w:color="auto" w:fill="ffffff"/>
        </w:rPr>
      </w:pPr>
    </w:p>
    <w:p>
      <w:pPr>
        <w:pStyle w:val="Default"/>
        <w:suppressAutoHyphens w:val="1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  <w:rtl w:val="0"/>
          <w:lang w:val="en-US"/>
        </w:rPr>
        <w:t>“</w:t>
      </w:r>
      <w:r>
        <w:rPr>
          <w:rStyle w:val="None"/>
          <w:shd w:val="clear" w:color="auto" w:fill="ffffff"/>
          <w:rtl w:val="0"/>
          <w:lang w:val="en-US"/>
        </w:rPr>
        <w:t xml:space="preserve">Because fractures can be healed, </w:t>
      </w:r>
    </w:p>
    <w:p>
      <w:pPr>
        <w:pStyle w:val="Default"/>
        <w:suppressAutoHyphens w:val="1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  <w:rtl w:val="0"/>
          <w:lang w:val="en-US"/>
        </w:rPr>
        <w:t xml:space="preserve">and broken pieces can be sewn back together. </w:t>
      </w:r>
    </w:p>
    <w:p>
      <w:pPr>
        <w:pStyle w:val="Default"/>
        <w:suppressAutoHyphens w:val="1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  <w:rtl w:val="0"/>
          <w:lang w:val="en-US"/>
        </w:rPr>
        <w:t>It doesn</w:t>
      </w:r>
      <w:r>
        <w:rPr>
          <w:rStyle w:val="None"/>
          <w:shd w:val="clear" w:color="auto" w:fill="ffffff"/>
          <w:rtl w:val="0"/>
          <w:lang w:val="en-US"/>
        </w:rPr>
        <w:t>’</w:t>
      </w:r>
      <w:r>
        <w:rPr>
          <w:rStyle w:val="None"/>
          <w:shd w:val="clear" w:color="auto" w:fill="ffffff"/>
          <w:rtl w:val="0"/>
          <w:lang w:val="en-US"/>
        </w:rPr>
        <w:t>t matter how many times you break, or you</w:t>
      </w:r>
      <w:r>
        <w:rPr>
          <w:rStyle w:val="None"/>
          <w:shd w:val="clear" w:color="auto" w:fill="ffffff"/>
          <w:rtl w:val="0"/>
          <w:lang w:val="en-US"/>
        </w:rPr>
        <w:t>’</w:t>
      </w:r>
      <w:r>
        <w:rPr>
          <w:rStyle w:val="None"/>
          <w:shd w:val="clear" w:color="auto" w:fill="ffffff"/>
          <w:rtl w:val="0"/>
          <w:lang w:val="en-US"/>
        </w:rPr>
        <w:t xml:space="preserve">re wrong, </w:t>
      </w:r>
    </w:p>
    <w:p>
      <w:pPr>
        <w:pStyle w:val="Default"/>
        <w:suppressAutoHyphens w:val="1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  <w:rtl w:val="0"/>
          <w:lang w:val="en-US"/>
        </w:rPr>
        <w:t>or how many times you make mistakes.</w:t>
      </w:r>
    </w:p>
    <w:p>
      <w:pPr>
        <w:pStyle w:val="Default"/>
        <w:suppressAutoHyphens w:val="1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  <w:rtl w:val="0"/>
          <w:lang w:val="en-US"/>
        </w:rPr>
        <w:t>When the sun rises we have a new day.</w:t>
      </w:r>
    </w:p>
    <w:p>
      <w:pPr>
        <w:pStyle w:val="Default"/>
        <w:suppressAutoHyphens w:val="1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  <w:rtl w:val="0"/>
          <w:lang w:val="en-US"/>
        </w:rPr>
        <w:t xml:space="preserve">A fresh start. </w:t>
      </w:r>
    </w:p>
    <w:p>
      <w:pPr>
        <w:pStyle w:val="Default"/>
        <w:suppressAutoHyphens w:val="1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  <w:rtl w:val="0"/>
          <w:lang w:val="en-US"/>
        </w:rPr>
        <w:t>if we so choose.</w:t>
      </w:r>
      <w:r>
        <w:rPr>
          <w:rStyle w:val="None"/>
          <w:shd w:val="clear" w:color="auto" w:fill="ffffff"/>
          <w:rtl w:val="0"/>
          <w:lang w:val="en-US"/>
        </w:rPr>
        <w:t>”</w:t>
      </w:r>
    </w:p>
    <w:p>
      <w:pPr>
        <w:pStyle w:val="Default"/>
        <w:suppressAutoHyphens w:val="1"/>
        <w:rPr>
          <w:rStyle w:val="None"/>
          <w:shd w:val="clear" w:color="auto" w:fill="ffffff"/>
        </w:rPr>
      </w:pPr>
    </w:p>
    <w:p>
      <w:pPr>
        <w:pStyle w:val="Default"/>
        <w:suppressAutoHyphens w:val="1"/>
        <w:rPr>
          <w:rStyle w:val="None"/>
          <w:shd w:val="clear" w:color="auto" w:fill="ffffff"/>
        </w:rPr>
      </w:pPr>
      <w:r>
        <w:rPr>
          <w:rStyle w:val="None"/>
          <w:i w:val="1"/>
          <w:iCs w:val="1"/>
          <w:shd w:val="clear" w:color="auto" w:fill="ffffff"/>
          <w:rtl w:val="0"/>
          <w:lang w:val="en-US"/>
        </w:rPr>
        <w:t>Beneath the Surface</w:t>
      </w:r>
      <w:r>
        <w:rPr>
          <w:rStyle w:val="None"/>
          <w:shd w:val="clear" w:color="auto" w:fill="ffffff"/>
          <w:rtl w:val="0"/>
          <w:lang w:val="en-US"/>
        </w:rPr>
        <w:t xml:space="preserve"> is being launched on Facebook Live this Wednesday, March 24 at 7 pm, and afterward will be available through the Touchstones Nelson website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"http://www.touchstonesnelson.ca"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www.touchstonesnelson.ca</w:t>
      </w:r>
      <w:r>
        <w:rPr/>
        <w:fldChar w:fldCharType="end" w:fldLock="0"/>
      </w:r>
      <w:r>
        <w:rPr>
          <w:rStyle w:val="None"/>
          <w:shd w:val="clear" w:color="auto" w:fill="ffffff"/>
          <w:rtl w:val="0"/>
          <w:lang w:val="en-US"/>
        </w:rPr>
        <w:t xml:space="preserve">) and on YouTube and Vimeo. </w:t>
      </w:r>
    </w:p>
    <w:p>
      <w:pPr>
        <w:pStyle w:val="Default"/>
        <w:suppressAutoHyphens w:val="1"/>
        <w:rPr>
          <w:rStyle w:val="None"/>
          <w:shd w:val="clear" w:color="auto" w:fill="ffffff"/>
        </w:rPr>
      </w:pPr>
    </w:p>
    <w:p>
      <w:pPr>
        <w:pStyle w:val="Default"/>
        <w:suppressAutoHyphens w:val="1"/>
        <w:rPr>
          <w:rStyle w:val="None"/>
          <w:rFonts w:ascii="Helvetica" w:cs="Helvetica" w:hAnsi="Helvetica" w:eastAsia="Helvetica"/>
          <w:u w:color="434343"/>
        </w:rPr>
      </w:pPr>
      <w:r>
        <w:rPr>
          <w:rStyle w:val="None"/>
          <w:shd w:val="clear" w:color="auto" w:fill="ffffff"/>
          <w:rtl w:val="0"/>
          <w:lang w:val="en-US"/>
        </w:rPr>
        <w:t>This project was made possible by the financial support of the Canada Council for the Arts and the Province of British Columbia.</w:t>
      </w:r>
      <w:r>
        <w:rPr>
          <w:rStyle w:val="None"/>
          <w:shd w:val="clear" w:color="auto" w:fill="ffffff"/>
          <w:rtl w:val="0"/>
          <w:lang w:val="en-US"/>
        </w:rPr>
        <w:t> </w:t>
      </w:r>
    </w:p>
    <w:p>
      <w:pPr>
        <w:pStyle w:val="Body B"/>
        <w:suppressAutoHyphens w:val="1"/>
        <w:spacing w:line="276" w:lineRule="auto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Body B"/>
        <w:suppressAutoHyphens w:val="1"/>
        <w:spacing w:line="276" w:lineRule="auto"/>
        <w:jc w:val="center"/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-30-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dar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ndara" w:cs="Candara" w:hAnsi="Candara" w:eastAsia="Candara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